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40" w:rsidRDefault="00C22C40" w:rsidP="00C22C40">
      <w:pPr>
        <w:shd w:val="clear" w:color="auto" w:fill="FFFFFF"/>
        <w:rPr>
          <w:rFonts w:ascii="Arial" w:hAnsi="Arial" w:cs="Arial"/>
          <w:color w:val="333333"/>
          <w:sz w:val="17"/>
          <w:szCs w:val="17"/>
        </w:rPr>
      </w:pPr>
      <w:r>
        <w:rPr>
          <w:rStyle w:val="x23w"/>
          <w:rFonts w:ascii="Arial" w:hAnsi="Arial" w:cs="Arial"/>
          <w:color w:val="194175"/>
          <w:sz w:val="33"/>
          <w:szCs w:val="33"/>
        </w:rPr>
        <w:t>Полная версия тарифов на 2018 год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6"/>
      </w:tblGrid>
      <w:tr w:rsidR="00C22C40" w:rsidTr="00C22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22C40" w:rsidRDefault="00C22C40">
            <w:pPr>
              <w:shd w:val="clear" w:color="auto" w:fill="FFFFFF"/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</w:tr>
    </w:tbl>
    <w:p w:rsidR="00C22C40" w:rsidRDefault="00C22C40" w:rsidP="00C22C40">
      <w:pPr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Тарифы на электрическую энергию для населения и приравненных к нему категорий потребителей на территории Московской области на 2018 г. (руб./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кВт·ч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 учетом НДС)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373"/>
        <w:gridCol w:w="1079"/>
        <w:gridCol w:w="3254"/>
        <w:gridCol w:w="1067"/>
        <w:gridCol w:w="1582"/>
      </w:tblGrid>
      <w:tr w:rsidR="00C22C40" w:rsidTr="00C22C40">
        <w:tc>
          <w:tcPr>
            <w:tcW w:w="0" w:type="auto"/>
            <w:tcBorders>
              <w:left w:val="nil"/>
              <w:bottom w:val="single" w:sz="6" w:space="0" w:color="D1DDEE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Городское население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Городское население, проживающее в домах, оборудованных в установленном порядке стационарными электроплитами и (или) электроотопительными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Сельское население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Потребители, приравненные к населению</w:t>
            </w:r>
          </w:p>
        </w:tc>
      </w:tr>
      <w:tr w:rsidR="00C22C40" w:rsidTr="00C22C40">
        <w:tc>
          <w:tcPr>
            <w:tcW w:w="0" w:type="auto"/>
            <w:gridSpan w:val="5"/>
            <w:tcBorders>
              <w:left w:val="nil"/>
              <w:bottom w:val="single" w:sz="6" w:space="0" w:color="D1DDEE"/>
            </w:tcBorders>
            <w:shd w:val="clear" w:color="auto" w:fill="auto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19417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194175"/>
                <w:sz w:val="17"/>
                <w:szCs w:val="17"/>
              </w:rPr>
              <w:t>с 1 января по 30 июня 2018 года</w:t>
            </w:r>
          </w:p>
        </w:tc>
      </w:tr>
      <w:tr w:rsidR="00C22C40" w:rsidTr="00C22C40">
        <w:tc>
          <w:tcPr>
            <w:tcW w:w="0" w:type="auto"/>
            <w:tcBorders>
              <w:left w:val="nil"/>
              <w:bottom w:val="single" w:sz="6" w:space="0" w:color="D1DDEE"/>
            </w:tcBorders>
            <w:shd w:val="clear" w:color="auto" w:fill="FFFAF0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Однотарифный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учет с применением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одноставочного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тарифа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FFFAF0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5,04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FFFAF0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3,53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FFFAF0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3,53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FFFAF0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5,04</w:t>
            </w:r>
          </w:p>
        </w:tc>
      </w:tr>
      <w:tr w:rsidR="00C22C40" w:rsidTr="00C22C40">
        <w:tc>
          <w:tcPr>
            <w:tcW w:w="0" w:type="auto"/>
            <w:gridSpan w:val="5"/>
            <w:tcBorders>
              <w:left w:val="nil"/>
              <w:bottom w:val="single" w:sz="6" w:space="0" w:color="D1DDEE"/>
            </w:tcBorders>
            <w:shd w:val="clear" w:color="auto" w:fill="auto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Двухтарифный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учет с применением тарифа, дифференцированного по зонам суток</w:t>
            </w:r>
          </w:p>
        </w:tc>
      </w:tr>
      <w:tr w:rsidR="00C22C40" w:rsidTr="00C22C40">
        <w:tc>
          <w:tcPr>
            <w:tcW w:w="0" w:type="auto"/>
            <w:tcBorders>
              <w:left w:val="nil"/>
              <w:bottom w:val="single" w:sz="6" w:space="0" w:color="D1DDEE"/>
            </w:tcBorders>
            <w:shd w:val="clear" w:color="auto" w:fill="auto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ночная зона Т2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(23.00-7.00)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auto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2,09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auto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1,46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auto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1,46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auto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2,09</w:t>
            </w:r>
          </w:p>
        </w:tc>
      </w:tr>
      <w:tr w:rsidR="00C22C40" w:rsidTr="00C22C40">
        <w:tc>
          <w:tcPr>
            <w:tcW w:w="0" w:type="auto"/>
            <w:tcBorders>
              <w:left w:val="nil"/>
              <w:bottom w:val="single" w:sz="6" w:space="0" w:color="D1DDEE"/>
            </w:tcBorders>
            <w:shd w:val="clear" w:color="auto" w:fill="FFFAF0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дневная зона Т1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(7.00-23.00)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FFFAF0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5,80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FFFAF0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4,06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FFFAF0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4,06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FFFAF0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5,80</w:t>
            </w:r>
          </w:p>
        </w:tc>
      </w:tr>
      <w:tr w:rsidR="00C22C40" w:rsidTr="00C22C40">
        <w:tc>
          <w:tcPr>
            <w:tcW w:w="0" w:type="auto"/>
            <w:gridSpan w:val="5"/>
            <w:tcBorders>
              <w:left w:val="nil"/>
              <w:bottom w:val="single" w:sz="6" w:space="0" w:color="D1DDEE"/>
            </w:tcBorders>
            <w:shd w:val="clear" w:color="auto" w:fill="auto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Многотарифный учет с применением тарифа, дифференцированного по зонам суток</w:t>
            </w:r>
          </w:p>
        </w:tc>
      </w:tr>
      <w:tr w:rsidR="00C22C40" w:rsidTr="00C22C40">
        <w:tc>
          <w:tcPr>
            <w:tcW w:w="0" w:type="auto"/>
            <w:tcBorders>
              <w:left w:val="nil"/>
              <w:bottom w:val="single" w:sz="6" w:space="0" w:color="D1DDEE"/>
            </w:tcBorders>
            <w:shd w:val="clear" w:color="auto" w:fill="auto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ночная зона Т2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(23.00-7.00)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auto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2,09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auto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1,46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auto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1,46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auto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2,09</w:t>
            </w:r>
          </w:p>
        </w:tc>
      </w:tr>
      <w:tr w:rsidR="00C22C40" w:rsidTr="00C22C40">
        <w:tc>
          <w:tcPr>
            <w:tcW w:w="0" w:type="auto"/>
            <w:tcBorders>
              <w:left w:val="nil"/>
              <w:bottom w:val="single" w:sz="6" w:space="0" w:color="D1DDEE"/>
            </w:tcBorders>
            <w:shd w:val="clear" w:color="auto" w:fill="FFFAF0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полупиковая зона Т3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(10.00-17.00; 21.00-23.00)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FFFAF0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5,04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FFFAF0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3,53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FFFAF0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3,53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FFFAF0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5,04</w:t>
            </w:r>
          </w:p>
        </w:tc>
      </w:tr>
      <w:tr w:rsidR="00C22C40" w:rsidTr="00C22C40">
        <w:tc>
          <w:tcPr>
            <w:tcW w:w="0" w:type="auto"/>
            <w:tcBorders>
              <w:left w:val="nil"/>
              <w:bottom w:val="single" w:sz="6" w:space="0" w:color="D1DDEE"/>
            </w:tcBorders>
            <w:shd w:val="clear" w:color="auto" w:fill="auto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пиковая зона Т1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(7.00-10.00; 17.00-21.00)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auto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6,55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auto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4,59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auto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4,59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auto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6,55</w:t>
            </w:r>
          </w:p>
        </w:tc>
      </w:tr>
    </w:tbl>
    <w:p w:rsidR="00C22C40" w:rsidRDefault="00C22C40" w:rsidP="00C22C40">
      <w:pPr>
        <w:shd w:val="clear" w:color="auto" w:fill="FFFFFF"/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602"/>
        <w:gridCol w:w="602"/>
        <w:gridCol w:w="602"/>
        <w:gridCol w:w="602"/>
      </w:tblGrid>
      <w:tr w:rsidR="00C22C40" w:rsidTr="00C22C40">
        <w:tc>
          <w:tcPr>
            <w:tcW w:w="0" w:type="auto"/>
            <w:gridSpan w:val="5"/>
            <w:tcBorders>
              <w:left w:val="nil"/>
              <w:bottom w:val="single" w:sz="6" w:space="0" w:color="D1DDEE"/>
            </w:tcBorders>
            <w:shd w:val="clear" w:color="auto" w:fill="auto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19417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194175"/>
                <w:sz w:val="17"/>
                <w:szCs w:val="17"/>
              </w:rPr>
              <w:t>с 1 июля по 31 декабря 2018 года</w:t>
            </w:r>
          </w:p>
        </w:tc>
      </w:tr>
      <w:tr w:rsidR="00C22C40" w:rsidTr="00C22C40">
        <w:tc>
          <w:tcPr>
            <w:tcW w:w="0" w:type="auto"/>
            <w:tcBorders>
              <w:left w:val="nil"/>
              <w:bottom w:val="single" w:sz="6" w:space="0" w:color="D1DDEE"/>
            </w:tcBorders>
            <w:shd w:val="clear" w:color="auto" w:fill="FFFAF0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Однотарифный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учет с применением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одноставочного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тарифа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FFFAF0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5,29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FFFAF0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3,71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FFFAF0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3,71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FFFAF0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5,29</w:t>
            </w:r>
          </w:p>
        </w:tc>
      </w:tr>
      <w:tr w:rsidR="00C22C40" w:rsidTr="00C22C40">
        <w:tc>
          <w:tcPr>
            <w:tcW w:w="0" w:type="auto"/>
            <w:gridSpan w:val="5"/>
            <w:tcBorders>
              <w:left w:val="nil"/>
              <w:bottom w:val="single" w:sz="6" w:space="0" w:color="D1DDEE"/>
            </w:tcBorders>
            <w:shd w:val="clear" w:color="auto" w:fill="auto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Двухтарифный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учет с применением тарифа, дифференцированного по зонам суток</w:t>
            </w:r>
          </w:p>
        </w:tc>
      </w:tr>
      <w:tr w:rsidR="00C22C40" w:rsidTr="00C22C40">
        <w:tc>
          <w:tcPr>
            <w:tcW w:w="0" w:type="auto"/>
            <w:tcBorders>
              <w:left w:val="nil"/>
              <w:bottom w:val="single" w:sz="6" w:space="0" w:color="D1DDEE"/>
            </w:tcBorders>
            <w:shd w:val="clear" w:color="auto" w:fill="auto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ночная зона Т2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(23.00-7.00)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auto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2,25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auto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1,58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auto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1,58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auto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2,25</w:t>
            </w:r>
          </w:p>
        </w:tc>
      </w:tr>
      <w:tr w:rsidR="00C22C40" w:rsidTr="00C22C40">
        <w:tc>
          <w:tcPr>
            <w:tcW w:w="0" w:type="auto"/>
            <w:tcBorders>
              <w:left w:val="nil"/>
              <w:bottom w:val="single" w:sz="6" w:space="0" w:color="D1DDEE"/>
            </w:tcBorders>
            <w:shd w:val="clear" w:color="auto" w:fill="FFFAF0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дневная зона Т1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(7.00-23.00)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FFFAF0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6,08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FFFAF0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4,26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FFFAF0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4,26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FFFAF0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6,08</w:t>
            </w:r>
          </w:p>
        </w:tc>
      </w:tr>
      <w:tr w:rsidR="00C22C40" w:rsidTr="00C22C40">
        <w:tc>
          <w:tcPr>
            <w:tcW w:w="0" w:type="auto"/>
            <w:gridSpan w:val="5"/>
            <w:tcBorders>
              <w:left w:val="nil"/>
              <w:bottom w:val="single" w:sz="6" w:space="0" w:color="D1DDEE"/>
            </w:tcBorders>
            <w:shd w:val="clear" w:color="auto" w:fill="auto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Многотарифный учет с применением тарифа, дифференцированного по зонам суток</w:t>
            </w:r>
          </w:p>
        </w:tc>
      </w:tr>
      <w:tr w:rsidR="00C22C40" w:rsidTr="00C22C40">
        <w:tc>
          <w:tcPr>
            <w:tcW w:w="0" w:type="auto"/>
            <w:tcBorders>
              <w:left w:val="nil"/>
              <w:bottom w:val="single" w:sz="6" w:space="0" w:color="D1DDEE"/>
            </w:tcBorders>
            <w:shd w:val="clear" w:color="auto" w:fill="auto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ночная зона Т2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(23.00-7.00)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auto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2,25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auto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1,57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auto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1,57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auto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2,25</w:t>
            </w:r>
          </w:p>
        </w:tc>
      </w:tr>
      <w:tr w:rsidR="00C22C40" w:rsidTr="00C22C40">
        <w:tc>
          <w:tcPr>
            <w:tcW w:w="0" w:type="auto"/>
            <w:tcBorders>
              <w:left w:val="nil"/>
              <w:bottom w:val="single" w:sz="6" w:space="0" w:color="D1DDEE"/>
            </w:tcBorders>
            <w:shd w:val="clear" w:color="auto" w:fill="FFFAF0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полупиковая зона Т3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(10.00-17.00; 21.00-23.00)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FFFAF0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5,29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FFFAF0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3,71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FFFAF0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3,71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FFFAF0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5,29</w:t>
            </w:r>
          </w:p>
        </w:tc>
      </w:tr>
      <w:tr w:rsidR="00C22C40" w:rsidTr="00C22C40">
        <w:tc>
          <w:tcPr>
            <w:tcW w:w="0" w:type="auto"/>
            <w:tcBorders>
              <w:left w:val="nil"/>
              <w:bottom w:val="single" w:sz="6" w:space="0" w:color="D1DDEE"/>
            </w:tcBorders>
            <w:shd w:val="clear" w:color="auto" w:fill="auto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пиковая зона Т1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(7.00-10.00; 17.00-21.00)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auto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6,88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auto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4,82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auto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4,82</w:t>
            </w:r>
          </w:p>
        </w:tc>
        <w:tc>
          <w:tcPr>
            <w:tcW w:w="0" w:type="auto"/>
            <w:tcBorders>
              <w:left w:val="single" w:sz="6" w:space="0" w:color="D1DDEE"/>
              <w:bottom w:val="single" w:sz="6" w:space="0" w:color="D1DDEE"/>
            </w:tcBorders>
            <w:shd w:val="clear" w:color="auto" w:fill="auto"/>
            <w:tcMar>
              <w:top w:w="150" w:type="dxa"/>
              <w:left w:w="48" w:type="dxa"/>
              <w:bottom w:w="150" w:type="dxa"/>
              <w:right w:w="48" w:type="dxa"/>
            </w:tcMar>
            <w:vAlign w:val="center"/>
            <w:hideMark/>
          </w:tcPr>
          <w:p w:rsidR="00C22C40" w:rsidRDefault="00C22C4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6,88</w:t>
            </w:r>
          </w:p>
        </w:tc>
      </w:tr>
    </w:tbl>
    <w:p w:rsidR="00C22C40" w:rsidRDefault="00C22C40" w:rsidP="00C22C40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Тарифы указаны с учетом НДС.</w:t>
      </w:r>
    </w:p>
    <w:p w:rsidR="00C22C40" w:rsidRDefault="00C22C40" w:rsidP="00C22C40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Тарифы на электрическую энергию не включают в себя комиссионное вознаграждение, взимаемое кредитными организациями и операторами платежных систем за услуги по приему данного платежа.</w:t>
      </w:r>
    </w:p>
    <w:p w:rsidR="00427D42" w:rsidRDefault="00C22C40">
      <w:bookmarkStart w:id="0" w:name="_GoBack"/>
      <w:bookmarkEnd w:id="0"/>
    </w:p>
    <w:sectPr w:rsidR="0042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78"/>
    <w:rsid w:val="00052378"/>
    <w:rsid w:val="00793A7B"/>
    <w:rsid w:val="008A721F"/>
    <w:rsid w:val="009A2CAA"/>
    <w:rsid w:val="00AF43A2"/>
    <w:rsid w:val="00C2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5C54C-C9AB-4126-84A3-C750DB1E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21F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A721F"/>
    <w:pPr>
      <w:keepNext/>
      <w:jc w:val="center"/>
      <w:outlineLvl w:val="2"/>
    </w:pPr>
    <w:rPr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8A721F"/>
    <w:rPr>
      <w:b/>
    </w:rPr>
  </w:style>
  <w:style w:type="character" w:customStyle="1" w:styleId="x23w">
    <w:name w:val="x23w"/>
    <w:basedOn w:val="a0"/>
    <w:rsid w:val="00C22C40"/>
  </w:style>
  <w:style w:type="paragraph" w:styleId="a3">
    <w:name w:val="Normal (Web)"/>
    <w:basedOn w:val="a"/>
    <w:uiPriority w:val="99"/>
    <w:semiHidden/>
    <w:unhideWhenUsed/>
    <w:rsid w:val="00C22C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6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Company>diakov.net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2018-10-30T11:45:00Z</dcterms:created>
  <dcterms:modified xsi:type="dcterms:W3CDTF">2018-10-30T11:45:00Z</dcterms:modified>
</cp:coreProperties>
</file>